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Title"/>
        <w:spacing w:after="60"/>
      </w:pPr>
      <w:r>
        <w:t xml:space="preserve">Pet Safety</w:t>
      </w:r>
    </w:p>
    <w:p>
      <w:pPr>
        <w:spacing w:after="60"/>
      </w:pPr>
      <w:r>
        <w:rPr>
          <w:color w:val="3A3531"/>
          <w:sz w:val="28"/>
          <w:szCs w:val="28"/>
        </w:rPr>
        <w:t xml:space="preserve">Protecting animals when abuse or crisis is present</w:t>
      </w:r>
    </w:p>
    <w:p>
      <w:pPr>
        <w:pBdr>
          <w:bottom w:val="single" w:color="5B7A66" w:sz="8" w:space="1"/>
        </w:pBdr>
        <w:spacing w:after="200" w:before="120"/>
      </w:pPr>
      <w:r>
        <w:t xml:space="preserve"/>
      </w:r>
    </w:p>
    <w:p>
      <w:pPr>
        <w:spacing w:after="220" w:line="288"/>
      </w:pPr>
      <w:r>
        <w:rPr>
          <w:i/>
          <w:iCs/>
          <w:color w:val="6F655D"/>
          <w:sz w:val="24"/>
          <w:szCs w:val="24"/>
        </w:rPr>
        <w:t xml:space="preserve">This guide is for victims, survivors, and the professionals who support them. It explains how pets can be drawn into abuse, how to plan for their safety, and where to find specialist UK support and fostering schemes. You don’t have to do everything here — only what is safe and realistic for you.</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BF1EC" w:sz="2"/>
              <w:left w:val="single" w:color="B0563F" w:sz="18"/>
              <w:bottom w:val="single" w:color="FBF1EC" w:sz="2"/>
              <w:right w:val="single" w:color="FBF1EC" w:sz="2"/>
            </w:tcBorders>
            <w:shd w:fill="FBF1EC" w:val="clear"/>
            <w:tcMar>
              <w:top w:type="dxa" w:w="160"/>
              <w:left w:type="dxa" w:w="220"/>
              <w:bottom w:type="dxa" w:w="160"/>
              <w:right w:type="dxa" w:w="220"/>
            </w:tcMar>
          </w:tcPr>
          <w:p>
            <w:pPr>
              <w:spacing w:after="80"/>
            </w:pPr>
            <w:r>
              <w:rPr>
                <w:b/>
                <w:bCs/>
                <w:color w:val="B0563F"/>
                <w:sz w:val="26"/>
                <w:szCs w:val="26"/>
              </w:rPr>
              <w:t xml:space="preserve">🚨  If you or your pet are in immediate danger</w:t>
            </w:r>
          </w:p>
          <w:p>
            <w:pPr>
              <w:spacing w:after="0"/>
            </w:pPr>
            <w:r>
              <w:rPr>
                <w:b/>
                <w:bCs/>
              </w:rPr>
              <w:t xml:space="preserve">Call 999. </w:t>
            </w:r>
            <w:r>
              <w:t xml:space="preserve">If you can’t speak safely, dial 999, then press 55 when prompted — this tells the operator you need urgent police help and can’t talk.</w:t>
            </w:r>
          </w:p>
        </w:tc>
      </w:tr>
    </w:tbl>
    <w:p>
      <w:pPr>
        <w:spacing w:after="80"/>
      </w:pPr>
      <w:r>
        <w:t xml:space="preserve"/>
      </w:r>
    </w:p>
    <w:p>
      <w:pPr>
        <w:pStyle w:val="Heading1"/>
      </w:pPr>
      <w:r>
        <w:t xml:space="preserve">How pets can be used in abuse</w:t>
      </w:r>
    </w:p>
    <w:p>
      <w:pPr>
        <w:spacing w:after="140" w:line="288"/>
      </w:pPr>
      <w:r>
        <w:t xml:space="preserve">People who abuse often target animals precisely because they know how much they matter to you. This link between harming pets and controlling people is now well recognised in both domestic abuse and animal-welfare work. Common patterns include:</w:t>
      </w:r>
    </w:p>
    <w:p>
      <w:pPr>
        <w:pStyle w:val="ListParagraph"/>
        <w:numPr>
          <w:ilvl w:val="0"/>
          <w:numId w:val="2"/>
        </w:numPr>
        <w:spacing w:after="80" w:line="276"/>
      </w:pPr>
      <w:r>
        <w:t xml:space="preserve">Threatening to hurt or kill the pet if you leave, speak out, or don’t comply.</w:t>
      </w:r>
    </w:p>
    <w:p>
      <w:pPr>
        <w:pStyle w:val="ListParagraph"/>
        <w:numPr>
          <w:ilvl w:val="0"/>
          <w:numId w:val="2"/>
        </w:numPr>
        <w:spacing w:after="80" w:line="276"/>
      </w:pPr>
      <w:r>
        <w:t xml:space="preserve">Actually harming or neglecting the pet as punishment or intimidation.</w:t>
      </w:r>
    </w:p>
    <w:p>
      <w:pPr>
        <w:pStyle w:val="ListParagraph"/>
        <w:numPr>
          <w:ilvl w:val="0"/>
          <w:numId w:val="2"/>
        </w:numPr>
        <w:spacing w:after="80" w:line="276"/>
      </w:pPr>
      <w:r>
        <w:t xml:space="preserve">Using the pet to monitor or control you — for example, insisting only they walk or feed the animal, or using vet appointments to track your movements.</w:t>
      </w:r>
    </w:p>
    <w:p>
      <w:pPr>
        <w:pStyle w:val="ListParagraph"/>
        <w:numPr>
          <w:ilvl w:val="0"/>
          <w:numId w:val="2"/>
        </w:numPr>
        <w:spacing w:after="80" w:line="276"/>
      </w:pPr>
      <w:r>
        <w:t xml:space="preserve">Blocking escape by refusing to let pets in the car, or withholding transport, money, or paperwork.</w:t>
      </w:r>
    </w:p>
    <w:p>
      <w:pPr>
        <w:pStyle w:val="ListParagraph"/>
        <w:numPr>
          <w:ilvl w:val="0"/>
          <w:numId w:val="2"/>
        </w:numPr>
        <w:spacing w:after="80" w:line="276"/>
      </w:pPr>
      <w:r>
        <w:t xml:space="preserve">Drawing children in — blaming you for any risk to the pet, or forcing children to witness or take part in cruelty.</w:t>
      </w:r>
    </w:p>
    <w:p>
      <w:pPr>
        <w:spacing w:after="140" w:line="288"/>
      </w:pPr>
      <w:r>
        <w:t xml:space="preserve">Any of these is abuse. It may also be relevant evidence of coercive and controlling behaviour, criminal damage, and animal cruelty under the </w:t>
      </w:r>
      <w:r>
        <w:rPr>
          <w:b/>
          <w:bCs/>
        </w:rPr>
        <w:t xml:space="preserve">Animal Welfare Act 2006</w:t>
      </w:r>
      <w:r>
        <w:t xml:space="preserve">.</w:t>
      </w:r>
    </w:p>
    <w:p>
      <w:pPr>
        <w:pStyle w:val="Heading1"/>
      </w:pPr>
      <w:r>
        <w:t xml:space="preserve">Immediate safety — you and your pet</w:t>
      </w:r>
    </w:p>
    <w:p>
      <w:pPr>
        <w:spacing w:after="140" w:line="288"/>
      </w:pPr>
      <w:r>
        <w:t xml:space="preserve">If an incident is happening now, or you fear imminent harm:</w:t>
      </w:r>
    </w:p>
    <w:p>
      <w:pPr>
        <w:pStyle w:val="ListParagraph"/>
        <w:numPr>
          <w:ilvl w:val="0"/>
          <w:numId w:val="2"/>
        </w:numPr>
        <w:spacing w:after="80" w:line="276"/>
      </w:pPr>
      <w:r>
        <w:rPr>
          <w:b/>
          <w:bCs/>
        </w:rPr>
        <w:t xml:space="preserve">Prioritise human safety first. </w:t>
      </w:r>
      <w:r>
        <w:t xml:space="preserve">Get yourself and any children to a safe place if you can.</w:t>
      </w:r>
    </w:p>
    <w:p>
      <w:pPr>
        <w:pStyle w:val="ListParagraph"/>
        <w:numPr>
          <w:ilvl w:val="0"/>
          <w:numId w:val="2"/>
        </w:numPr>
        <w:spacing w:after="80" w:line="276"/>
      </w:pPr>
      <w:r>
        <w:t xml:space="preserve">Call </w:t>
      </w:r>
      <w:r>
        <w:rPr>
          <w:b/>
          <w:bCs/>
        </w:rPr>
        <w:t xml:space="preserve">999</w:t>
      </w:r>
      <w:r>
        <w:t xml:space="preserve"> and say clearly if a pet is being harmed or threatened.</w:t>
      </w:r>
    </w:p>
    <w:p>
      <w:pPr>
        <w:pStyle w:val="ListParagraph"/>
        <w:numPr>
          <w:ilvl w:val="0"/>
          <w:numId w:val="2"/>
        </w:numPr>
        <w:spacing w:after="80" w:line="276"/>
      </w:pPr>
      <w:r>
        <w:t xml:space="preserve">If the person has a weapon or has injured the animal, say so at the very start of the call.</w:t>
      </w:r>
    </w:p>
    <w:p>
      <w:pPr>
        <w:pStyle w:val="ListParagraph"/>
        <w:numPr>
          <w:ilvl w:val="0"/>
          <w:numId w:val="2"/>
        </w:numPr>
        <w:spacing w:after="80" w:line="276"/>
      </w:pPr>
      <w:r>
        <w:t xml:space="preserve">If it’s safe, take quick photos or video of any injuries, damaged items (beds, cages, leads), and weapons used.</w:t>
      </w:r>
    </w:p>
    <w:p>
      <w:pPr>
        <w:spacing w:after="140" w:line="288"/>
      </w:pPr>
      <w:r>
        <w:t xml:space="preserve">Once the immediate crisis has passed, you can seek advice on reporting animal cruelty — for example via the </w:t>
      </w:r>
      <w:r>
        <w:rPr>
          <w:b/>
          <w:bCs/>
        </w:rPr>
        <w:t xml:space="preserve">RSPCA cruelty line on 0300 1234 999</w:t>
      </w:r>
      <w:r>
        <w:t xml:space="preserve"> (England and Wales).</w:t>
      </w:r>
    </w:p>
    <w:p>
      <w:pPr>
        <w:pStyle w:val="Heading1"/>
      </w:pPr>
      <w:r>
        <w:t xml:space="preserve">Planning for pet safety (before you leave)</w:t>
      </w:r>
    </w:p>
    <w:p>
      <w:pPr>
        <w:spacing w:after="140" w:line="288"/>
      </w:pPr>
      <w:r>
        <w:t xml:space="preserve">Only do what is safe and realistic in your situation. You do not have to complete every step.</w:t>
      </w:r>
    </w:p>
    <w:p>
      <w:pPr>
        <w:pStyle w:val="Heading2"/>
      </w:pPr>
      <w:r>
        <w:t xml:space="preserve">Information to gather, if safe</w:t>
      </w:r>
    </w:p>
    <w:p>
      <w:pPr>
        <w:pStyle w:val="ListParagraph"/>
        <w:numPr>
          <w:ilvl w:val="0"/>
          <w:numId w:val="2"/>
        </w:numPr>
        <w:spacing w:after="80" w:line="276"/>
      </w:pPr>
      <w:r>
        <w:t xml:space="preserve">Your pet’s name, age, description, microchip number, and any distinguishing marks.</w:t>
      </w:r>
    </w:p>
    <w:p>
      <w:pPr>
        <w:pStyle w:val="ListParagraph"/>
        <w:numPr>
          <w:ilvl w:val="0"/>
          <w:numId w:val="2"/>
        </w:numPr>
        <w:spacing w:after="80" w:line="276"/>
      </w:pPr>
      <w:r>
        <w:t xml:space="preserve">Vet details, vaccination and microchip paperwork, and insurance documents.</w:t>
      </w:r>
    </w:p>
    <w:p>
      <w:pPr>
        <w:pStyle w:val="ListParagraph"/>
        <w:numPr>
          <w:ilvl w:val="0"/>
          <w:numId w:val="2"/>
        </w:numPr>
        <w:spacing w:after="80" w:line="276"/>
      </w:pPr>
      <w:r>
        <w:t xml:space="preserve">Proof of ownership where possible — adoption papers, vet bills in your name, microchip registration screenshots.</w:t>
      </w:r>
    </w:p>
    <w:p>
      <w:pPr>
        <w:pStyle w:val="ListParagraph"/>
        <w:numPr>
          <w:ilvl w:val="0"/>
          <w:numId w:val="2"/>
        </w:numPr>
        <w:spacing w:after="80" w:line="276"/>
      </w:pPr>
      <w:r>
        <w:t xml:space="preserve">Recent photos of the pet with you or your children, which can help show ownership and welfare.</w:t>
      </w:r>
    </w:p>
    <w:p>
      <w:pPr>
        <w:spacing w:after="140" w:line="288"/>
      </w:pPr>
      <w:r>
        <w:rPr>
          <w:b/>
          <w:bCs/>
        </w:rPr>
        <w:t xml:space="preserve">Store copies </w:t>
      </w:r>
      <w:r>
        <w:t xml:space="preserve">on a safe device or cloud account the other person can’t access, and with a trusted person or in a neutrally-labelled sealed envelope.</w:t>
      </w:r>
    </w:p>
    <w:p>
      <w:pPr>
        <w:pStyle w:val="Heading2"/>
      </w:pPr>
      <w:r>
        <w:t xml:space="preserve">Practical preparation</w:t>
      </w:r>
    </w:p>
    <w:p>
      <w:pPr>
        <w:spacing w:after="140" w:line="288"/>
      </w:pPr>
      <w:r>
        <w:t xml:space="preserve">If you think you may need to leave quickly, and it’s safe to do so, pack a small pet “go-bag”:</w:t>
      </w:r>
    </w:p>
    <w:p>
      <w:pPr>
        <w:pStyle w:val="ListParagraph"/>
        <w:numPr>
          <w:ilvl w:val="0"/>
          <w:numId w:val="2"/>
        </w:numPr>
        <w:spacing w:after="80" w:line="276"/>
      </w:pPr>
      <w:r>
        <w:t xml:space="preserve">Lead, harness, and collar with an ID tag.</w:t>
      </w:r>
    </w:p>
    <w:p>
      <w:pPr>
        <w:pStyle w:val="ListParagraph"/>
        <w:numPr>
          <w:ilvl w:val="0"/>
          <w:numId w:val="2"/>
        </w:numPr>
        <w:spacing w:after="80" w:line="276"/>
      </w:pPr>
      <w:r>
        <w:t xml:space="preserve">A few days’ food and some treats.</w:t>
      </w:r>
    </w:p>
    <w:p>
      <w:pPr>
        <w:pStyle w:val="ListParagraph"/>
        <w:numPr>
          <w:ilvl w:val="0"/>
          <w:numId w:val="2"/>
        </w:numPr>
        <w:spacing w:after="80" w:line="276"/>
      </w:pPr>
      <w:r>
        <w:t xml:space="preserve">Any medication, plus flea and worm treatments.</w:t>
      </w:r>
    </w:p>
    <w:p>
      <w:pPr>
        <w:pStyle w:val="ListParagraph"/>
        <w:numPr>
          <w:ilvl w:val="0"/>
          <w:numId w:val="2"/>
        </w:numPr>
        <w:spacing w:after="80" w:line="276"/>
      </w:pPr>
      <w:r>
        <w:t xml:space="preserve">A favourite toy or blanket for comfort.</w:t>
      </w:r>
    </w:p>
    <w:p>
      <w:pPr>
        <w:pStyle w:val="ListParagraph"/>
        <w:numPr>
          <w:ilvl w:val="0"/>
          <w:numId w:val="2"/>
        </w:numPr>
        <w:spacing w:after="80" w:line="276"/>
      </w:pPr>
      <w:r>
        <w:t xml:space="preserve">Poo bags or cat-litter basics, and small travel bowls.</w:t>
      </w:r>
    </w:p>
    <w:p>
      <w:pPr>
        <w:spacing w:after="140" w:line="288"/>
      </w:pPr>
      <w:r>
        <w:t xml:space="preserve">It also helps to identify pet-friendly options in advance — some refuges, certain hotels, or trusted friends and family.</w:t>
      </w:r>
    </w:p>
    <w:p>
      <w:pPr>
        <w:pStyle w:val="Heading1"/>
      </w:pPr>
      <w:r>
        <w:t xml:space="preserve">If you have to leave without your pet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EF3EF" w:sz="2"/>
              <w:left w:val="single" w:color="5B7A66" w:sz="18"/>
              <w:bottom w:val="single" w:color="EEF3EF" w:sz="2"/>
              <w:right w:val="single" w:color="EEF3EF" w:sz="2"/>
            </w:tcBorders>
            <w:shd w:fill="EEF3EF" w:val="clear"/>
            <w:tcMar>
              <w:top w:type="dxa" w:w="160"/>
              <w:left w:type="dxa" w:w="220"/>
              <w:bottom w:type="dxa" w:w="160"/>
              <w:right w:type="dxa" w:w="220"/>
            </w:tcMar>
          </w:tcPr>
          <w:p>
            <w:pPr>
              <w:spacing w:after="0"/>
            </w:pPr>
            <w:r>
              <w:rPr>
                <w:b/>
                <w:bCs/>
              </w:rPr>
              <w:t xml:space="preserve">This is heartbreaking — but it does not mean you have failed them. </w:t>
            </w:r>
            <w:r>
              <w:t xml:space="preserve">Sometimes it simply isn’t safe or possible to take a pet at the moment you leave, and there are dedicated services whose whole purpose is to care for your pet until you can be together again.</w:t>
            </w:r>
          </w:p>
        </w:tc>
      </w:tr>
    </w:tbl>
    <w:p>
      <w:pPr>
        <w:spacing w:after="60"/>
      </w:pPr>
      <w:r>
        <w:t xml:space="preserve"/>
      </w:r>
    </w:p>
    <w:p>
      <w:pPr>
        <w:spacing w:after="140" w:line="288"/>
      </w:pPr>
      <w:r>
        <w:t xml:space="preserve">Where it’s safe to talk to someone, you can discuss options with an IDVA or domestic abuse service, with the police (you can raise animal cruelty alongside the domestic abuse), or with animal-welfare charities that understand abuse.</w:t>
      </w:r>
    </w:p>
    <w:p>
      <w:pPr>
        <w:pStyle w:val="Heading2"/>
      </w:pPr>
      <w:r>
        <w:t xml:space="preserve">Specialist pet-fostering schemes</w:t>
      </w:r>
    </w:p>
    <w:p>
      <w:pPr>
        <w:spacing w:after="140" w:line="288"/>
      </w:pPr>
      <w:r>
        <w:t xml:space="preserve">These free, confidential services place your pet with a vetted foster home, keep the location secret from the abuser, cover vet care and costs, and reunite you once you are safe. Coverage areas change, so check the website for your region:</w:t>
      </w:r>
    </w:p>
    <w:p>
      <w:pPr>
        <w:pStyle w:val="ListParagraph"/>
        <w:numPr>
          <w:ilvl w:val="0"/>
          <w:numId w:val="2"/>
        </w:numPr>
        <w:spacing w:after="80" w:line="276"/>
      </w:pPr>
      <w:r>
        <w:rPr>
          <w:b/>
          <w:bCs/>
        </w:rPr>
        <w:t xml:space="preserve">Dogs Trust – Freedom Project </w:t>
      </w:r>
      <w:r>
        <w:t xml:space="preserve">(dogs): free and confidential fostering, typically for six to nine months. Covers London and the South East, East Anglia, Yorkshire, the North of England, Wales, and Scotland. Freephone 0808 196 6240.</w:t>
      </w:r>
    </w:p>
    <w:p>
      <w:pPr>
        <w:pStyle w:val="ListParagraph"/>
        <w:numPr>
          <w:ilvl w:val="0"/>
          <w:numId w:val="2"/>
        </w:numPr>
        <w:spacing w:after="80" w:line="276"/>
      </w:pPr>
      <w:r>
        <w:rPr>
          <w:b/>
          <w:bCs/>
        </w:rPr>
        <w:t xml:space="preserve">Cats Protection – Lifeline </w:t>
      </w:r>
      <w:r>
        <w:t xml:space="preserve">(cats, formerly Paws Protect): free and confidential fostering across the South East, East Anglia, Yorkshire, the Midlands, Scotland, and Wales. Contact the Lifeline team via the Cats Protection website.</w:t>
      </w:r>
    </w:p>
    <w:p>
      <w:pPr>
        <w:pStyle w:val="ListParagraph"/>
        <w:numPr>
          <w:ilvl w:val="0"/>
          <w:numId w:val="2"/>
        </w:numPr>
        <w:spacing w:after="80" w:line="276"/>
      </w:pPr>
      <w:r>
        <w:rPr>
          <w:b/>
          <w:bCs/>
        </w:rPr>
        <w:t xml:space="preserve">Endeavour </w:t>
      </w:r>
      <w:r>
        <w:t xml:space="preserve">(cats and small pets): covers Cheshire, Greater Manchester, Lancashire, and Merseyside.</w:t>
      </w:r>
    </w:p>
    <w:p>
      <w:pPr>
        <w:pStyle w:val="ListParagraph"/>
        <w:numPr>
          <w:ilvl w:val="0"/>
          <w:numId w:val="2"/>
        </w:numPr>
        <w:spacing w:after="80" w:line="276"/>
      </w:pPr>
      <w:r>
        <w:rPr>
          <w:b/>
          <w:bCs/>
        </w:rPr>
        <w:t xml:space="preserve">Refuge 4 Pets </w:t>
      </w:r>
      <w:r>
        <w:t xml:space="preserve">(all kinds of pets): covers Devon and Cornwall.</w:t>
      </w:r>
    </w:p>
    <w:p>
      <w:pPr>
        <w:pStyle w:val="ListParagraph"/>
        <w:numPr>
          <w:ilvl w:val="0"/>
          <w:numId w:val="2"/>
        </w:numPr>
        <w:spacing w:after="80" w:line="276"/>
      </w:pPr>
      <w:r>
        <w:rPr>
          <w:b/>
          <w:bCs/>
        </w:rPr>
        <w:t xml:space="preserve">RSPCA and local partner schemes: </w:t>
      </w:r>
      <w:r>
        <w:t xml:space="preserve">ask your local RSPCA or domestic abuse service which fostering projects are active in your area.</w:t>
      </w:r>
    </w:p>
    <w:p>
      <w:pPr>
        <w:pStyle w:val="Heading1"/>
      </w:pPr>
      <w:r>
        <w:t xml:space="preserve">Legal and safeguarding points</w:t>
      </w:r>
    </w:p>
    <w:p>
      <w:pPr>
        <w:pStyle w:val="ListParagraph"/>
        <w:numPr>
          <w:ilvl w:val="0"/>
          <w:numId w:val="2"/>
        </w:numPr>
        <w:spacing w:after="80" w:line="276"/>
      </w:pPr>
      <w:r>
        <w:t xml:space="preserve">Cruelty to animals and threats to pets should be recorded in any domestic abuse report, DASH risk assessment, MARAC referral, or safeguarding paperwork.</w:t>
      </w:r>
    </w:p>
    <w:p>
      <w:pPr>
        <w:pStyle w:val="ListParagraph"/>
        <w:numPr>
          <w:ilvl w:val="0"/>
          <w:numId w:val="2"/>
        </w:numPr>
        <w:spacing w:after="80" w:line="276"/>
      </w:pPr>
      <w:r>
        <w:t xml:space="preserve">Police and the CPS can pursue animal-cruelty offences alongside domestic abuse offences, which may strengthen the overall picture.</w:t>
      </w:r>
    </w:p>
    <w:p>
      <w:pPr>
        <w:pStyle w:val="ListParagraph"/>
        <w:numPr>
          <w:ilvl w:val="0"/>
          <w:numId w:val="2"/>
        </w:numPr>
        <w:spacing w:after="80" w:line="276"/>
      </w:pPr>
      <w:r>
        <w:t xml:space="preserve">In family court, evidence of harm or threats to pets can help show a pattern of coercive control and risk to children.</w:t>
      </w:r>
    </w:p>
    <w:p>
      <w:pPr>
        <w:pStyle w:val="ListParagraph"/>
        <w:numPr>
          <w:ilvl w:val="0"/>
          <w:numId w:val="2"/>
        </w:numPr>
        <w:spacing w:after="80" w:line="276"/>
      </w:pPr>
      <w:r>
        <w:t xml:space="preserve">Professionals should avoid telling someone to “just rehome the pet.” </w:t>
      </w:r>
      <w:r>
        <w:rPr>
          <w:b/>
          <w:bCs/>
        </w:rPr>
        <w:t xml:space="preserve">Pets are often a vital protective factor </w:t>
      </w:r>
      <w:r>
        <w:t xml:space="preserve">for a survivor’s mental health and for children’s emotional stability.</w:t>
      </w:r>
    </w:p>
    <w:p>
      <w:pPr>
        <w:pStyle w:val="Heading1"/>
      </w:pPr>
      <w:r>
        <w:t xml:space="preserve">Guidance for professionals</w:t>
      </w:r>
    </w:p>
    <w:p>
      <w:pPr>
        <w:spacing w:after="140" w:line="288"/>
      </w:pPr>
      <w:r>
        <w:t xml:space="preserve">If you work in health, social care, policing, education, housing, or law:</w:t>
      </w:r>
    </w:p>
    <w:p>
      <w:pPr>
        <w:pStyle w:val="ListParagraph"/>
        <w:numPr>
          <w:ilvl w:val="0"/>
          <w:numId w:val="2"/>
        </w:numPr>
        <w:spacing w:after="80" w:line="276"/>
      </w:pPr>
      <w:r>
        <w:t xml:space="preserve">Ask routinely about pets when assessing domestic abuse or safeguarding concerns.</w:t>
      </w:r>
    </w:p>
    <w:p>
      <w:pPr>
        <w:pStyle w:val="ListParagraph"/>
        <w:numPr>
          <w:ilvl w:val="0"/>
          <w:numId w:val="2"/>
        </w:numPr>
        <w:spacing w:after="80" w:line="276"/>
      </w:pPr>
      <w:r>
        <w:rPr>
          <w:b/>
          <w:bCs/>
        </w:rPr>
        <w:t xml:space="preserve">Record </w:t>
      </w:r>
      <w:r>
        <w:t xml:space="preserve">the number and type of animals, who controls access to them, and any threats, injuries, or unexplained disappearances.</w:t>
      </w:r>
    </w:p>
    <w:p>
      <w:pPr>
        <w:pStyle w:val="ListParagraph"/>
        <w:numPr>
          <w:ilvl w:val="0"/>
          <w:numId w:val="2"/>
        </w:numPr>
        <w:spacing w:after="80" w:line="276"/>
      </w:pPr>
      <w:r>
        <w:t xml:space="preserve">Treat threats to pets as a recognised risk factor for serious harm to adults and children.</w:t>
      </w:r>
    </w:p>
    <w:p>
      <w:pPr>
        <w:pStyle w:val="ListParagraph"/>
        <w:numPr>
          <w:ilvl w:val="0"/>
          <w:numId w:val="2"/>
        </w:numPr>
        <w:spacing w:after="80" w:line="276"/>
      </w:pPr>
      <w:r>
        <w:t xml:space="preserve">Build links with local animal-welfare organisations and fostering schemes, and include them in your referral pathways.</w:t>
      </w:r>
    </w:p>
    <w:p>
      <w:pPr>
        <w:pStyle w:val="ListParagraph"/>
        <w:numPr>
          <w:ilvl w:val="0"/>
          <w:numId w:val="2"/>
        </w:numPr>
        <w:spacing w:after="80" w:line="276"/>
      </w:pPr>
      <w:r>
        <w:t xml:space="preserve">Make sure your organisation’s policies recognise the link between harm to animals and harm to people, with clear guidance on information-sharing, MARAC referrals, and emergency responses.</w:t>
      </w:r>
    </w:p>
    <w:p>
      <w:pPr>
        <w:pStyle w:val="Heading1"/>
      </w:pPr>
      <w:r>
        <w:t xml:space="preserve">Key contacts</w:t>
      </w:r>
    </w:p>
    <w:p>
      <w:pPr>
        <w:spacing w:after="140" w:line="288"/>
      </w:pPr>
      <w:r>
        <w:rPr>
          <w:i/>
          <w:iCs/>
          <w:color w:val="6F655D"/>
        </w:rPr>
        <w:t xml:space="preserve">England and Wales — check local equivalents in Scotland and Northern Ireland.</w:t>
      </w:r>
    </w:p>
    <w:p>
      <w:pPr>
        <w:pStyle w:val="ListParagraph"/>
        <w:numPr>
          <w:ilvl w:val="0"/>
          <w:numId w:val="2"/>
        </w:numPr>
        <w:spacing w:after="80" w:line="276"/>
      </w:pPr>
      <w:r>
        <w:rPr>
          <w:b/>
          <w:bCs/>
        </w:rPr>
        <w:t xml:space="preserve">Emergency </w:t>
      </w:r>
      <w:r>
        <w:t xml:space="preserve">(human or animal in immediate danger): 999 — press 55 if you can’t speak safely.</w:t>
      </w:r>
    </w:p>
    <w:p>
      <w:pPr>
        <w:pStyle w:val="ListParagraph"/>
        <w:numPr>
          <w:ilvl w:val="0"/>
          <w:numId w:val="2"/>
        </w:numPr>
        <w:spacing w:after="80" w:line="276"/>
      </w:pPr>
      <w:r>
        <w:rPr>
          <w:b/>
          <w:bCs/>
        </w:rPr>
        <w:t xml:space="preserve">RSPCA cruelty line: </w:t>
      </w:r>
      <w:r>
        <w:t xml:space="preserve">0300 1234 999 — for cruelty, neglect, or an animal in distress.</w:t>
      </w:r>
    </w:p>
    <w:p>
      <w:pPr>
        <w:pStyle w:val="ListParagraph"/>
        <w:numPr>
          <w:ilvl w:val="0"/>
          <w:numId w:val="2"/>
        </w:numPr>
        <w:spacing w:after="80" w:line="276"/>
      </w:pPr>
      <w:r>
        <w:rPr>
          <w:b/>
          <w:bCs/>
        </w:rPr>
        <w:t xml:space="preserve">National Domestic Abuse Helpline </w:t>
      </w:r>
      <w:r>
        <w:t xml:space="preserve">(24-hour, run by Refuge): 0808 2000 247.</w:t>
      </w:r>
    </w:p>
    <w:p>
      <w:pPr>
        <w:pStyle w:val="ListParagraph"/>
        <w:numPr>
          <w:ilvl w:val="0"/>
          <w:numId w:val="2"/>
        </w:numPr>
        <w:spacing w:after="80" w:line="276"/>
      </w:pPr>
      <w:r>
        <w:rPr>
          <w:b/>
          <w:bCs/>
        </w:rPr>
        <w:t xml:space="preserve">Dogs Trust – Freedom Project: </w:t>
      </w:r>
      <w:r>
        <w:t xml:space="preserve">0808 196 6240, or see the Freedom pages on the Dogs Trust website.</w:t>
      </w:r>
    </w:p>
    <w:p>
      <w:pPr>
        <w:pStyle w:val="ListParagraph"/>
        <w:numPr>
          <w:ilvl w:val="0"/>
          <w:numId w:val="2"/>
        </w:numPr>
        <w:spacing w:after="80" w:line="276"/>
      </w:pPr>
      <w:r>
        <w:rPr>
          <w:b/>
          <w:bCs/>
        </w:rPr>
        <w:t xml:space="preserve">Cats Protection – Lifeline: </w:t>
      </w:r>
      <w:r>
        <w:t xml:space="preserve">referral forms and regional coverage are on the Cats Protection website.</w:t>
      </w:r>
    </w:p>
    <w:p>
      <w:pPr>
        <w:pStyle w:val="ListParagraph"/>
        <w:numPr>
          <w:ilvl w:val="0"/>
          <w:numId w:val="2"/>
        </w:numPr>
        <w:spacing w:after="80" w:line="276"/>
      </w:pPr>
      <w:r>
        <w:rPr>
          <w:b/>
          <w:bCs/>
        </w:rPr>
        <w:t xml:space="preserve">Local domestic abuse services / IDVAs: </w:t>
      </w:r>
      <w:r>
        <w:t xml:space="preserve">usually listed via your local authority, the police website, or national helplines.</w:t>
      </w:r>
    </w:p>
    <w:p>
      <w:pPr>
        <w:spacing w:after="60"/>
      </w:pPr>
      <w:r>
        <w:t xml:space="preserve"/>
      </w:r>
    </w:p>
    <w:p>
      <w:pPr>
        <w:spacing w:before="160"/>
      </w:pPr>
      <w:r>
        <w:rPr>
          <w:i/>
          <w:iCs/>
          <w:color w:val="6F655D"/>
          <w:sz w:val="18"/>
          <w:szCs w:val="18"/>
        </w:rPr>
        <w:t xml:space="preserve">This survivor-led resource is provided by NAAVoices.com for advocacy and information. It is not a substitute for legal advice or emergency safeguarding responses. Laws and services can change — always check current details on official websites, with your local domestic abuse service, or with an independent legal adviser.</w:t>
      </w:r>
    </w:p>
    <w:sectPr>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7DDD3" w:sz="4" w:space="6"/>
      </w:pBdr>
      <w:spacing w:before="80"/>
      <w:jc w:val="center"/>
    </w:pPr>
    <w:r>
      <w:rPr>
        <w:color w:val="6F655D"/>
        <w:sz w:val="16"/>
        <w:szCs w:val="16"/>
      </w:rPr>
      <w:t xml:space="preserve">NAAVoices.com  ·  Survivor-led advocacy, awareness and support  ·  Page </w:t>
    </w:r>
    <w:r>
      <w:rPr>
        <w:color w:val="6F655D"/>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00" w:hanging="280"/>
      </w:pPr>
      <w:rPr>
        <w:color w:val="5B7A66"/>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3A3531"/>
        <w:sz w:val="23"/>
        <w:szCs w:val="23"/>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Title">
    <w:name w:val="Title"/>
    <w:basedOn w:val="Normal"/>
    <w:next w:val="Normal"/>
    <w:qFormat/>
    <w:pPr>
      <w:spacing w:after="80"/>
    </w:pPr>
    <w:rPr>
      <w:rFonts w:ascii="Calibri" w:cs="Calibri" w:eastAsia="Calibri" w:hAnsi="Calibri"/>
      <w:b/>
      <w:bCs/>
      <w:color w:val="5B7A66"/>
      <w:sz w:val="44"/>
      <w:szCs w:val="44"/>
    </w:rPr>
  </w:style>
  <w:style w:type="paragraph" w:styleId="Heading1">
    <w:name w:val="Heading 1"/>
    <w:basedOn w:val="Normal"/>
    <w:next w:val="Normal"/>
    <w:qFormat/>
    <w:pPr>
      <w:spacing w:after="140" w:before="320"/>
      <w:outlineLvl w:val="0"/>
    </w:pPr>
    <w:rPr>
      <w:rFonts w:ascii="Calibri" w:cs="Calibri" w:eastAsia="Calibri" w:hAnsi="Calibri"/>
      <w:b/>
      <w:bCs/>
      <w:color w:val="5B7A66"/>
      <w:sz w:val="28"/>
      <w:szCs w:val="28"/>
    </w:rPr>
  </w:style>
  <w:style w:type="paragraph" w:styleId="Heading2">
    <w:name w:val="Heading 2"/>
    <w:basedOn w:val="Normal"/>
    <w:next w:val="Normal"/>
    <w:qFormat/>
    <w:pPr>
      <w:spacing w:after="100" w:before="200"/>
      <w:outlineLvl w:val="1"/>
    </w:pPr>
    <w:rPr>
      <w:rFonts w:ascii="Calibri" w:cs="Calibri" w:eastAsia="Calibri" w:hAnsi="Calibri"/>
      <w:b/>
      <w:bCs/>
      <w:color w:val="3A3531"/>
      <w:sz w:val="25"/>
      <w:szCs w:val="25"/>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NAAVoices.com</dc:creator>
  <cp:lastModifiedBy>Un-named</cp:lastModifiedBy>
  <cp:revision>1</cp:revision>
  <dcterms:created xsi:type="dcterms:W3CDTF">2026-06-02T18:37:20.489Z</dcterms:created>
  <dcterms:modified xsi:type="dcterms:W3CDTF">2026-06-02T18:37:20.510Z</dcterms:modified>
</cp:coreProperties>
</file>

<file path=docProps/custom.xml><?xml version="1.0" encoding="utf-8"?>
<Properties xmlns="http://schemas.openxmlformats.org/officeDocument/2006/custom-properties" xmlns:vt="http://schemas.openxmlformats.org/officeDocument/2006/docPropsVTypes"/>
</file>